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Alpha Corp Infrastructure Assessment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project-overview"/>
    <w:p>
      <w:pPr>
        <w:pStyle w:val="Heading2"/>
      </w:pPr>
      <w:r>
        <w:t xml:space="preserve">Project Overview</w:t>
      </w:r>
    </w:p>
    <w:p>
      <w:pPr>
        <w:pStyle w:val="FirstParagraph"/>
      </w:pPr>
      <w:r>
        <w:t xml:space="preserve">Comprehensive sustainability assessment of Alpha Corp’s infrastructure portfolio, covering energy efficiency, climate resilience, and regulatory compliance.</w:t>
      </w:r>
    </w:p>
    <w:bookmarkEnd w:id="9"/>
    <w:bookmarkStart w:id="10" w:name="scope"/>
    <w:p>
      <w:pPr>
        <w:pStyle w:val="Heading2"/>
      </w:pPr>
      <w:r>
        <w:t xml:space="preserve">Scope</w:t>
      </w:r>
    </w:p>
    <w:p>
      <w:pPr>
        <w:pStyle w:val="Compact"/>
        <w:numPr>
          <w:ilvl w:val="0"/>
          <w:numId w:val="1001"/>
        </w:numPr>
      </w:pPr>
      <w:r>
        <w:t xml:space="preserve">47 facilities across New South Wales and Victoria</w:t>
      </w:r>
    </w:p>
    <w:p>
      <w:pPr>
        <w:pStyle w:val="Compact"/>
        <w:numPr>
          <w:ilvl w:val="0"/>
          <w:numId w:val="1001"/>
        </w:numPr>
      </w:pPr>
      <w:r>
        <w:t xml:space="preserve">Energy consumption analysis (2023-2025)</w:t>
      </w:r>
    </w:p>
    <w:p>
      <w:pPr>
        <w:pStyle w:val="Compact"/>
        <w:numPr>
          <w:ilvl w:val="0"/>
          <w:numId w:val="1001"/>
        </w:numPr>
      </w:pPr>
      <w:r>
        <w:t xml:space="preserve">Climate risk exposure mapping</w:t>
      </w:r>
    </w:p>
    <w:p>
      <w:pPr>
        <w:pStyle w:val="Compact"/>
        <w:numPr>
          <w:ilvl w:val="0"/>
          <w:numId w:val="1001"/>
        </w:numPr>
      </w:pPr>
      <w:r>
        <w:t xml:space="preserve">Regulatory compliance gap analysis</w:t>
      </w:r>
    </w:p>
    <w:bookmarkEnd w:id="10"/>
    <w:sectPr>
      <w:headerReference r:id="rIdHeader1" w:type="default"/>
      <w:footerReference r:id="rIdFooter1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  <w:rPr>
        <w:rFonts w:ascii="Inter" w:hAnsi="Inter"/>
        <w:sz w:val="16"/>
        <w:color w:val="999999"/>
      </w:rPr>
    </w:pPr>
    <w:r>
      <w:rPr>
        <w:rFonts w:ascii="Inter" w:hAnsi="Inter"/>
        <w:sz w:val="16"/>
        <w:color w:val="999999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>
  <w:p>
    <w:pPr>
      <w:jc w:val="right"/>
      <w:rPr>
        <w:rFonts w:ascii="Inter" w:hAnsi="Inter"/>
        <w:sz w:val="16"/>
        <w:color w:val="666666"/>
      </w:rPr>
    </w:pPr>
    <w:r>
      <w:rPr>
        <w:rFonts w:ascii="Inter" w:hAnsi="Inter"/>
        <w:sz w:val="16"/>
        <w:color w:val="666666"/>
      </w:rPr>
      <w:t>CSDR Research Centre</w:t>
    </w: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A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rPr>
      <w:rFonts w:ascii="Source Serif 4" w:cs="Source Serif 4" w:hAnsi="Source Serif 4"/>
      <w:sz w:val="22"/>
      <w:szCs w:val="22"/>
    </w:rPr>
    <w:qFormat/>
  </w:style>
  <w:style w:styleId="BodyText" w:type="paragraph">
    <w:name w:val="Body Text"/>
    <w:rPr>
      <w:rFonts w:ascii="Source Serif 4" w:cs="Source Serif 4" w:hAnsi="Source Serif 4"/>
      <w:sz w:val="22"/>
      <w:szCs w:val="22"/>
    </w:rPr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rPr>
      <w:rFonts w:ascii="Source Serif 4" w:cs="Source Serif 4" w:hAnsi="Source Serif 4"/>
      <w:sz w:val="22"/>
      <w:szCs w:val="22"/>
    </w:rPr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rPr>
      <w:rFonts w:ascii="Inter" w:cs="Inter" w:hAnsi="Inter"/>
      <w:color w:val="003366"/>
      <w:b/>
      <w:bCs/>
      <w:sz w:val="56"/>
      <w:szCs w:val="56"/>
    </w:rPr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rPr>
      <w:rFonts w:ascii="Inter" w:cs="Inter" w:hAnsi="Inter"/>
      <w:color w:val="003366"/>
      <w:b/>
      <w:bCs/>
      <w:sz w:val="44"/>
      <w:szCs w:val="44"/>
    </w:rPr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</w:style>
  <w:style w:styleId="Heading2" w:type="paragraph">
    <w:name w:val="heading 2"/>
    <w:rPr>
      <w:rFonts w:ascii="Inter" w:cs="Inter" w:hAnsi="Inter"/>
      <w:color w:val="004488"/>
      <w:b/>
      <w:bCs/>
      <w:sz w:val="32"/>
      <w:szCs w:val="32"/>
    </w:rPr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</w:style>
  <w:style w:styleId="Heading3" w:type="paragraph">
    <w:name w:val="heading 3"/>
    <w:rPr>
      <w:rFonts w:ascii="Inter" w:cs="Inter" w:hAnsi="Inter"/>
      <w:color w:val="004488"/>
      <w:sz w:val="26"/>
      <w:szCs w:val="26"/>
    </w:rPr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</w:style>
  <w:style w:styleId="Heading4" w:type="paragraph">
    <w:name w:val="heading 4"/>
    <w:rPr>
      <w:rFonts w:ascii="Inter" w:cs="Inter" w:hAnsi="Inter"/>
      <w:color w:val="0066CC"/>
      <w:sz w:val="24"/>
      <w:szCs w:val="24"/>
    </w:rPr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rPr>
      <w:rFonts w:ascii="JetBrains Mono" w:cs="JetBrains Mono" w:hAnsi="JetBrains Mono"/>
      <w:sz w:val="18"/>
      <w:szCs w:val="18"/>
    </w:rPr>
    <w:basedOn w:val="BodyTextChar"/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rPr>
      <w:rFonts w:ascii="Inter" w:cs="Inter" w:hAnsi="Inter"/>
      <w:color w:val="003366"/>
      <w:b/>
      <w:bCs/>
      <w:sz w:val="28"/>
      <w:szCs w:val="28"/>
    </w:rPr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Id="rIdHeader1" Target="header1.xml" Type="http://schemas.openxmlformats.org/officeDocument/2006/relationships/header" /><Relationship Id="rIdFooter1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Corp Infrastructure Assessment</dc:title>
  <dc:creator/>
  <cp:keywords/>
  <dcterms:created xsi:type="dcterms:W3CDTF">2026-03-25T09:47:17Z</dcterms:created>
  <dcterms:modified xsi:type="dcterms:W3CDTF">2026-03-25T09:47:17Z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/>
  </property>
  <property fmtid="{D5CDD505-2E9C-101B-9397-08002B2CF9AE}" pid="3" name="content_type">
    <vt:lpwstr>report</vt:lpwstr>
  </property>
  <property fmtid="{D5CDD505-2E9C-101B-9397-08002B2CF9AE}" pid="4" name="outputs">
    <vt:lpwstr/>
  </property>
  <property fmtid="{D5CDD505-2E9C-101B-9397-08002B2CF9AE}" pid="5" name="project">
    <vt:lpwstr>client-alpha-assessment</vt:lpwstr>
  </property>
  <property fmtid="{D5CDD505-2E9C-101B-9397-08002B2CF9AE}" pid="6" name="r2_asset_path">
    <vt:lpwstr>assets/client-alpha-assessment</vt:lpwstr>
  </property>
  <property fmtid="{D5CDD505-2E9C-101B-9397-08002B2CF9AE}" pid="7" name="sidebar">
    <vt:lpwstr/>
  </property>
  <property fmtid="{D5CDD505-2E9C-101B-9397-08002B2CF9AE}" pid="8" name="sidebar_category">
    <vt:lpwstr>projects</vt:lpwstr>
  </property>
  <property fmtid="{D5CDD505-2E9C-101B-9397-08002B2CF9AE}" pid="9" name="visibility">
    <vt:lpwstr>client</vt:lpwstr>
  </property>
</Properties>
</file>